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461B7" w:rsidP="7C8D0EB6" w:rsidRDefault="000227E4" w14:paraId="0C58F454" w14:textId="1F26E09E">
      <w:pPr>
        <w:pStyle w:val="Normal"/>
        <w:spacing w:line="259" w:lineRule="auto"/>
        <w:ind w:left="-57"/>
        <w:rPr>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Pr>
          <w:noProof/>
        </w:rPr>
        <mc:AlternateContent>
          <mc:Choice Requires="wps">
            <w:drawing>
              <wp:anchor distT="0" distB="0" distL="114300" distR="114300" simplePos="0" relativeHeight="251661312" behindDoc="0" locked="0" layoutInCell="1" allowOverlap="1" wp14:anchorId="3DE3584B" wp14:editId="4BA61241">
                <wp:simplePos x="0" y="0"/>
                <wp:positionH relativeFrom="column">
                  <wp:posOffset>-292100</wp:posOffset>
                </wp:positionH>
                <wp:positionV relativeFrom="margin">
                  <wp:posOffset>6339840</wp:posOffset>
                </wp:positionV>
                <wp:extent cx="0" cy="2463800"/>
                <wp:effectExtent l="38100" t="0" r="38100" b="25400"/>
                <wp:wrapNone/>
                <wp:docPr id="4" name="Straight Connector 4"/>
                <wp:cNvGraphicFramePr/>
                <a:graphic xmlns:a="http://schemas.openxmlformats.org/drawingml/2006/main">
                  <a:graphicData uri="http://schemas.microsoft.com/office/word/2010/wordprocessingShape">
                    <wps:wsp>
                      <wps:cNvCnPr/>
                      <wps:spPr>
                        <a:xfrm flipH="1">
                          <a:off x="0" y="0"/>
                          <a:ext cx="0" cy="2463800"/>
                        </a:xfrm>
                        <a:prstGeom prst="line">
                          <a:avLst/>
                        </a:prstGeom>
                        <a:ln w="76200">
                          <a:solidFill>
                            <a:srgbClr val="179985"/>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o:spid="_x0000_s1026" strokecolor="#179985" strokeweight="6pt" from="-23pt,499.2pt" to="-23pt,693.2pt" w14:anchorId="3AD9D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">
                <v:stroke joinstyle="miter"/>
                <w10:wrap anchory="margin"/>
              </v:line>
            </w:pict>
          </mc:Fallback>
        </mc:AlternateContent>
      </w:r>
      <w:r w:rsidR="346195AE">
        <w:drawing>
          <wp:inline wp14:editId="4E9FBBFE" wp14:anchorId="4565C82F">
            <wp:extent cx="3067050" cy="1156533"/>
            <wp:effectExtent l="0" t="0" r="0" b="0"/>
            <wp:docPr id="395210786" name="" title=""/>
            <wp:cNvGraphicFramePr>
              <a:graphicFrameLocks noChangeAspect="1"/>
            </wp:cNvGraphicFramePr>
            <a:graphic>
              <a:graphicData uri="http://schemas.openxmlformats.org/drawingml/2006/picture">
                <pic:pic>
                  <pic:nvPicPr>
                    <pic:cNvPr id="0" name=""/>
                    <pic:cNvPicPr/>
                  </pic:nvPicPr>
                  <pic:blipFill>
                    <a:blip r:embed="R7d50e9e15a1d4b83">
                      <a:extLst>
                        <a:ext xmlns:a="http://schemas.openxmlformats.org/drawingml/2006/main" uri="{28A0092B-C50C-407E-A947-70E740481C1C}">
                          <a14:useLocalDpi val="0"/>
                        </a:ext>
                      </a:extLst>
                    </a:blip>
                    <a:stretch>
                      <a:fillRect/>
                    </a:stretch>
                  </pic:blipFill>
                  <pic:spPr>
                    <a:xfrm>
                      <a:off x="0" y="0"/>
                      <a:ext cx="3067050" cy="1156533"/>
                    </a:xfrm>
                    <a:prstGeom prst="rect">
                      <a:avLst/>
                    </a:prstGeom>
                  </pic:spPr>
                </pic:pic>
              </a:graphicData>
            </a:graphic>
          </wp:inline>
        </w:drawing>
      </w:r>
    </w:p>
    <w:p w:rsidR="7C8D0EB6" w:rsidP="7C8D0EB6" w:rsidRDefault="7C8D0EB6" w14:paraId="308C10CA" w14:textId="54CE9C5B">
      <w:pPr>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7C8D0EB6" w:rsidRDefault="728C98DE" w14:paraId="31566601" w14:textId="65938B08">
      <w:pPr>
        <w:spacing w:after="0" w:line="240" w:lineRule="auto"/>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sidRPr="7C8D0EB6" w:rsidR="4E7A78F3">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 xml:space="preserve">Call for Evidence </w:t>
      </w:r>
      <w:r w:rsidRPr="7C8D0EB6" w:rsidR="1F058312">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response</w:t>
      </w:r>
      <w:r w:rsidRPr="7C8D0EB6" w:rsidR="4E7A78F3">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 Open Justice, the way forward</w:t>
      </w:r>
    </w:p>
    <w:p w:rsidR="728C98DE" w:rsidP="7C8D0EB6" w:rsidRDefault="728C98DE" w14:paraId="131E1AB4" w14:textId="53C67E81">
      <w:pPr>
        <w:pStyle w:val="Normal"/>
        <w:spacing w:after="0" w:line="240" w:lineRule="auto"/>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p>
    <w:p w:rsidR="728C98DE" w:rsidP="7C8D0EB6" w:rsidRDefault="728C98DE" w14:paraId="238080F1" w14:textId="098C24BB">
      <w:pPr>
        <w:pStyle w:val="Normal"/>
        <w:spacing w:after="0" w:line="240" w:lineRule="auto"/>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sidRPr="7C8D0EB6" w:rsidR="3EDB8BA7">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 xml:space="preserve">About Action for Race Equality </w:t>
      </w:r>
    </w:p>
    <w:p w:rsidR="728C98DE" w:rsidP="7C8D0EB6" w:rsidRDefault="728C98DE" w14:paraId="0DBC2F49" w14:textId="3B7108A3">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7C8D0EB6" w:rsidRDefault="728C98DE" w14:paraId="0D141F84" w14:textId="6B5CB15C">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7C8D0EB6" w:rsidR="0C55EB3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Action for Race Equality</w:t>
      </w:r>
      <w:r w:rsidRPr="7C8D0EB6" w:rsidR="0C55EB3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7C8D0EB6" w:rsidR="2975C50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(ARE) </w:t>
      </w:r>
      <w:r w:rsidRPr="7C8D0EB6" w:rsidR="38F92765">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was founded in 1991, and over the last 30+ years we have worked to </w:t>
      </w:r>
      <w:r w:rsidRPr="7C8D0EB6" w:rsidR="0C55EB3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champion fairness, challenge race inequality and </w:t>
      </w:r>
      <w:r w:rsidRPr="7C8D0EB6" w:rsidR="0C55EB3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pioneer</w:t>
      </w:r>
      <w:r w:rsidRPr="7C8D0EB6" w:rsidR="66A4E45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7C8D0EB6" w:rsidR="0C55EB3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innovative solutions to empower young people </w:t>
      </w:r>
      <w:r w:rsidRPr="7C8D0EB6" w:rsidR="21205AB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across</w:t>
      </w:r>
      <w:r w:rsidRPr="7C8D0EB6" w:rsidR="0C55EB3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education, </w:t>
      </w:r>
      <w:r w:rsidRPr="7C8D0EB6" w:rsidR="353C7043">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employment,</w:t>
      </w:r>
      <w:r w:rsidRPr="7C8D0EB6" w:rsidR="0C55EB3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and </w:t>
      </w:r>
      <w:r w:rsidRPr="7C8D0EB6" w:rsidR="7DEF7049">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criminal justice.</w:t>
      </w:r>
    </w:p>
    <w:p w:rsidR="728C98DE" w:rsidP="7C8D0EB6" w:rsidRDefault="728C98DE" w14:paraId="16E99370" w14:textId="315B106B">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7C8D0EB6" w:rsidRDefault="728C98DE" w14:paraId="1E167D21" w14:textId="6B2C3336">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7C8D0EB6" w:rsidR="4E16E2B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ARE believes that equal treatment under the law is a fundamental aspect of the criminal justice system that is consistently denied to young people who are Black, Asian or of Mixed Heritage. </w:t>
      </w:r>
      <w:r w:rsidRPr="7C8D0EB6" w:rsidR="50DD34B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Our vision is a criminal justice system that delivers fair outcomes for all. Our purpose is to help those involved in the development and delivery of criminal justice practice and policy to create a system free from unfair outcomes for Black and Minority Ethnic people. </w:t>
      </w:r>
      <w:r w:rsidRPr="7C8D0EB6" w:rsidR="50DD34B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We believe that action must be taken to address the issues that lead to unjust experiences and outcomes for Black and Minority Ethnic people in the criminal justice system.</w:t>
      </w:r>
    </w:p>
    <w:p w:rsidR="728C98DE" w:rsidP="7C8D0EB6" w:rsidRDefault="728C98DE" w14:paraId="495D104C" w14:textId="63B71B16">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7C8D0EB6" w:rsidRDefault="728C98DE" w14:paraId="06E6B9F6" w14:textId="3E86567C">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7C8D0EB6" w:rsidR="595EA97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We welcome the government’s decision to hold a public consultation on open justice</w:t>
      </w:r>
      <w:r w:rsidRPr="7C8D0EB6" w:rsidR="662BD64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Our submission to this consultation will cover serious issues </w:t>
      </w:r>
      <w:r w:rsidRPr="7C8D0EB6" w:rsidR="3C617CD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regarding</w:t>
      </w:r>
      <w:r w:rsidRPr="7C8D0EB6" w:rsidR="607BD92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evidence of</w:t>
      </w:r>
      <w:r w:rsidRPr="7C8D0EB6" w:rsidR="2AB31FBA">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institutional racism within the judiciary, and how open justice may be utilised to begin dismantling structural </w:t>
      </w:r>
      <w:r w:rsidRPr="7C8D0EB6" w:rsidR="5D0F0A45">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issues which contribute to </w:t>
      </w:r>
      <w:r w:rsidRPr="7C8D0EB6" w:rsidR="63AB1A6A">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harsher outcomes for Black, Asian, and mixed heritage people</w:t>
      </w:r>
      <w:r w:rsidRPr="7C8D0EB6" w:rsidR="1B209BC7">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w:t>
      </w:r>
    </w:p>
    <w:p w:rsidR="728C98DE" w:rsidP="7C8D0EB6" w:rsidRDefault="728C98DE" w14:paraId="30100F80" w14:textId="33157C55">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7C8D0EB6" w:rsidRDefault="728C98DE" w14:paraId="4B33FA80" w14:textId="2CE892B7">
      <w:pPr>
        <w:pStyle w:val="Normal"/>
        <w:spacing w:after="0" w:line="240" w:lineRule="auto"/>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sidRPr="7C8D0EB6" w:rsidR="691BA35D">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 xml:space="preserve">Evidence of </w:t>
      </w:r>
      <w:r w:rsidRPr="7C8D0EB6" w:rsidR="6C558C80">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Instit</w:t>
      </w:r>
      <w:r w:rsidRPr="7C8D0EB6" w:rsidR="6C558C80">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utional</w:t>
      </w:r>
      <w:r w:rsidRPr="7C8D0EB6" w:rsidR="6C558C80">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 xml:space="preserve"> Racism in the judiciary </w:t>
      </w:r>
    </w:p>
    <w:p w:rsidR="728C98DE" w:rsidP="7C8D0EB6" w:rsidRDefault="728C98DE" w14:paraId="06751E3C" w14:textId="172D7E0F">
      <w:pPr>
        <w:pStyle w:val="Normal"/>
        <w:spacing w:after="0" w:line="240" w:lineRule="auto"/>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p>
    <w:p w:rsidR="728C98DE" w:rsidP="7C8D0EB6" w:rsidRDefault="728C98DE" w14:paraId="16FCE07C" w14:textId="3C2B0EE2">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7C8D0EB6" w:rsidR="0863498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The judicial system </w:t>
      </w:r>
      <w:r w:rsidRPr="7C8D0EB6" w:rsidR="0863498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operates</w:t>
      </w:r>
      <w:r w:rsidRPr="7C8D0EB6" w:rsidR="0863498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on the core </w:t>
      </w:r>
      <w:r w:rsidRPr="7C8D0EB6" w:rsidR="6232F85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principle</w:t>
      </w:r>
      <w:r w:rsidRPr="7C8D0EB6" w:rsidR="0863498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that the law is impartial.</w:t>
      </w:r>
      <w:r w:rsidRPr="7C8D0EB6" w:rsidR="4E8D0368">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For Black, Asian, and mixed heritage people, that fundamental impartiality is </w:t>
      </w:r>
      <w:r w:rsidRPr="7C8D0EB6" w:rsidR="2DDF760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not a given. </w:t>
      </w:r>
      <w:r w:rsidRPr="7C8D0EB6" w:rsidR="37634EE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At </w:t>
      </w:r>
      <w:r w:rsidRPr="7C8D0EB6" w:rsidR="21FE2F53">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every</w:t>
      </w:r>
      <w:r w:rsidRPr="7C8D0EB6" w:rsidR="37634EE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stage of the criminal justice system, the </w:t>
      </w:r>
      <w:r w:rsidRPr="7C8D0EB6" w:rsidR="31071BE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experiences,</w:t>
      </w:r>
      <w:r w:rsidRPr="7C8D0EB6" w:rsidR="37634EE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and outcomes of a Black, Asian, or mixed heritage person are disproportionately worse. </w:t>
      </w:r>
      <w:r w:rsidRPr="7C8D0EB6" w:rsidR="14F8FDB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Over a quarter (27%) of the prison population are from an ethnic minority background. 53% of the children and young people in youth custody are from a minority ethnic background. 17% of the prison population is Muslim, compared to just 6% of the general population. </w:t>
      </w:r>
      <w:r w:rsidRPr="7C8D0EB6" w:rsidR="14F8FDB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From over-policing to </w:t>
      </w:r>
      <w:hyperlink r:id="R43cd6b78842f4370">
        <w:r w:rsidRPr="7C8D0EB6" w:rsidR="14F8FDBF">
          <w:rPr>
            <w:rStyle w:val="Hyperlink"/>
            <w:rFonts w:ascii="Source Sans Pro" w:hAnsi="Source Sans Pro" w:eastAsia="Source Sans Pro" w:cs="Source Sans Pro"/>
            <w:b w:val="0"/>
            <w:bCs w:val="0"/>
            <w:i w:val="0"/>
            <w:iCs w:val="0"/>
            <w:caps w:val="0"/>
            <w:smallCaps w:val="0"/>
            <w:noProof w:val="0"/>
            <w:sz w:val="24"/>
            <w:szCs w:val="24"/>
            <w:lang w:val="en-GB"/>
          </w:rPr>
          <w:t>longer sentences for the same crimes</w:t>
        </w:r>
      </w:hyperlink>
      <w:r w:rsidRPr="7C8D0EB6" w:rsidR="14F8FDB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the evidence of a racially discriminatory system perpetuates across the entire justice system.</w:t>
      </w:r>
    </w:p>
    <w:p w:rsidR="728C98DE" w:rsidP="7C8D0EB6" w:rsidRDefault="728C98DE" w14:paraId="4BE05AE8" w14:textId="154B58F6">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7C8D0EB6" w:rsidRDefault="728C98DE" w14:paraId="06F00E8E" w14:textId="6ACAED7D">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7C8D0EB6" w:rsidR="486E15F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A report published last year</w:t>
      </w:r>
      <w:r w:rsidRPr="7C8D0EB6" w:rsidR="0254E19A">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hyperlink r:id="R355df2ddd38e4837">
        <w:r w:rsidRPr="7C8D0EB6" w:rsidR="0254E19A">
          <w:rPr>
            <w:rStyle w:val="Hyperlink"/>
            <w:rFonts w:ascii="Source Sans Pro" w:hAnsi="Source Sans Pro" w:eastAsia="Source Sans Pro" w:cs="Source Sans Pro"/>
            <w:b w:val="0"/>
            <w:bCs w:val="0"/>
            <w:i w:val="0"/>
            <w:iCs w:val="0"/>
            <w:caps w:val="0"/>
            <w:smallCaps w:val="0"/>
            <w:noProof w:val="0"/>
            <w:sz w:val="24"/>
            <w:szCs w:val="24"/>
            <w:lang w:val="en-GB"/>
          </w:rPr>
          <w:t xml:space="preserve">Racial </w:t>
        </w:r>
        <w:r w:rsidRPr="7C8D0EB6" w:rsidR="0254E19A">
          <w:rPr>
            <w:rStyle w:val="Hyperlink"/>
            <w:rFonts w:ascii="Source Sans Pro" w:hAnsi="Source Sans Pro" w:eastAsia="Source Sans Pro" w:cs="Source Sans Pro"/>
            <w:b w:val="0"/>
            <w:bCs w:val="0"/>
            <w:i w:val="0"/>
            <w:iCs w:val="0"/>
            <w:caps w:val="0"/>
            <w:smallCaps w:val="0"/>
            <w:noProof w:val="0"/>
            <w:sz w:val="24"/>
            <w:szCs w:val="24"/>
            <w:lang w:val="en-GB"/>
          </w:rPr>
          <w:t>Bias</w:t>
        </w:r>
        <w:r w:rsidRPr="7C8D0EB6" w:rsidR="0254E19A">
          <w:rPr>
            <w:rStyle w:val="Hyperlink"/>
            <w:rFonts w:ascii="Source Sans Pro" w:hAnsi="Source Sans Pro" w:eastAsia="Source Sans Pro" w:cs="Source Sans Pro"/>
            <w:b w:val="0"/>
            <w:bCs w:val="0"/>
            <w:i w:val="0"/>
            <w:iCs w:val="0"/>
            <w:caps w:val="0"/>
            <w:smallCaps w:val="0"/>
            <w:noProof w:val="0"/>
            <w:sz w:val="24"/>
            <w:szCs w:val="24"/>
            <w:lang w:val="en-GB"/>
          </w:rPr>
          <w:t xml:space="preserve"> and the Bench</w:t>
        </w:r>
      </w:hyperlink>
      <w:r w:rsidRPr="7C8D0EB6" w:rsidR="0254E19A">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7C8D0EB6" w:rsidR="38E20D3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found the judiciary to be inst</w:t>
      </w:r>
      <w:r w:rsidRPr="7C8D0EB6" w:rsidR="5FFED75C">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itutionally racist</w:t>
      </w:r>
      <w:r w:rsidRPr="7C8D0EB6" w:rsidR="647092E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As part of the report, a survey of legal professionals was conducted and over 95% </w:t>
      </w:r>
      <w:r w:rsidRPr="7C8D0EB6" w:rsidR="13987EFE">
        <w:rPr>
          <w:rFonts w:ascii="Source Sans Pro" w:hAnsi="Source Sans Pro" w:eastAsia="Source Sans Pro" w:cs="Source Sans Pro"/>
          <w:b w:val="0"/>
          <w:bCs w:val="0"/>
          <w:i w:val="0"/>
          <w:iCs w:val="0"/>
          <w:caps w:val="0"/>
          <w:smallCaps w:val="0"/>
          <w:noProof w:val="0"/>
          <w:sz w:val="24"/>
          <w:szCs w:val="24"/>
          <w:lang w:val="en-GB"/>
        </w:rPr>
        <w:t xml:space="preserve">of </w:t>
      </w:r>
      <w:r w:rsidRPr="7C8D0EB6" w:rsidR="413596D8">
        <w:rPr>
          <w:rFonts w:ascii="Source Sans Pro" w:hAnsi="Source Sans Pro" w:eastAsia="Source Sans Pro" w:cs="Source Sans Pro"/>
          <w:b w:val="0"/>
          <w:bCs w:val="0"/>
          <w:i w:val="0"/>
          <w:iCs w:val="0"/>
          <w:caps w:val="0"/>
          <w:smallCaps w:val="0"/>
          <w:noProof w:val="0"/>
          <w:sz w:val="24"/>
          <w:szCs w:val="24"/>
          <w:lang w:val="en-GB"/>
        </w:rPr>
        <w:t>respondents</w:t>
      </w:r>
      <w:r w:rsidRPr="7C8D0EB6" w:rsidR="13987EF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7C8D0EB6" w:rsidR="26BEA87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said that they believe </w:t>
      </w:r>
      <w:r w:rsidRPr="7C8D0EB6" w:rsidR="13987EF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racial bias plays some role in the processes and/or outcomes of the justice system</w:t>
      </w:r>
      <w:r w:rsidRPr="7C8D0EB6" w:rsidR="1411A8A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O</w:t>
      </w:r>
      <w:r w:rsidRPr="7C8D0EB6" w:rsidR="26FB31A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ver half of those professionals reported</w:t>
      </w:r>
      <w:r w:rsidRPr="7C8D0EB6" w:rsidR="26FB31A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7C8D0EB6" w:rsidR="26FB31A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witnessin</w:t>
      </w:r>
      <w:r w:rsidRPr="7C8D0EB6" w:rsidR="26FB31A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g</w:t>
      </w:r>
      <w:r w:rsidRPr="7C8D0EB6" w:rsidR="26FB31A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at least one judge acting in a racially biased way towards a defendant. Despite the </w:t>
      </w:r>
      <w:r w:rsidRPr="7C8D0EB6" w:rsidR="091CDEA7">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significant evidence</w:t>
      </w:r>
      <w:r w:rsidRPr="7C8D0EB6" w:rsidR="091CDEA7">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of</w:t>
      </w:r>
      <w:r w:rsidRPr="7C8D0EB6" w:rsidR="26FB31A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7C8D0EB6" w:rsidR="0037FFF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racism</w:t>
      </w:r>
      <w:r w:rsidRPr="7C8D0EB6" w:rsidR="54D3647A">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within the judiciary</w:t>
      </w:r>
      <w:r w:rsidRPr="7C8D0EB6" w:rsidR="0037FFF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7C8D0EB6" w:rsidR="7DAF3F8A">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the</w:t>
      </w:r>
      <w:r w:rsidRPr="7C8D0EB6" w:rsidR="137F0C9C">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report authors found </w:t>
      </w:r>
      <w:r w:rsidRPr="7C8D0EB6" w:rsidR="7DAF3F8A">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only one published Judicial Conduct Investigations Office decision in which racism was found against a judge</w:t>
      </w:r>
      <w:r w:rsidRPr="7C8D0EB6" w:rsidR="0D9CA85A">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since 2020. </w:t>
      </w:r>
    </w:p>
    <w:p w:rsidR="728C98DE" w:rsidP="7C8D0EB6" w:rsidRDefault="728C98DE" w14:paraId="33CD7FFE" w14:textId="51C36756">
      <w:pPr>
        <w:pStyle w:val="Normal"/>
        <w:spacing w:after="0" w:line="240" w:lineRule="auto"/>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p>
    <w:p w:rsidR="728C98DE" w:rsidP="7C8D0EB6" w:rsidRDefault="728C98DE" w14:paraId="4EEF8A38" w14:textId="180BFF1D">
      <w:pPr>
        <w:pStyle w:val="Normal"/>
        <w:spacing w:after="0" w:line="240" w:lineRule="auto"/>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sidRPr="7C8D0EB6" w:rsidR="7B24316E">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 xml:space="preserve">Open Justice </w:t>
      </w:r>
    </w:p>
    <w:p w:rsidR="728C98DE" w:rsidP="7C8D0EB6" w:rsidRDefault="728C98DE" w14:paraId="13D84F06" w14:textId="4871EBD4">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7C8D0EB6" w:rsidRDefault="728C98DE" w14:paraId="29334196" w14:textId="5418D9D6">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7C8D0EB6" w:rsidR="7B24316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Open justice can, in principle, better enable the public to </w:t>
      </w:r>
      <w:r w:rsidRPr="7C8D0EB6" w:rsidR="7B24316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witness</w:t>
      </w:r>
      <w:r w:rsidRPr="7C8D0EB6" w:rsidR="7B24316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when </w:t>
      </w:r>
      <w:r w:rsidRPr="7C8D0EB6" w:rsidR="5AE4FE35">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racial bias </w:t>
      </w:r>
      <w:r w:rsidRPr="7C8D0EB6" w:rsidR="7B24316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occurs within the justice process and </w:t>
      </w:r>
      <w:r w:rsidRPr="7C8D0EB6" w:rsidR="7B24316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subsequently</w:t>
      </w:r>
      <w:r w:rsidRPr="7C8D0EB6" w:rsidR="7B24316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allow the public to hold the judiciary to account.</w:t>
      </w:r>
      <w:r w:rsidRPr="7C8D0EB6" w:rsidR="32F05589">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p>
    <w:p w:rsidR="728C98DE" w:rsidP="7C8D0EB6" w:rsidRDefault="728C98DE" w14:paraId="6978A08D" w14:textId="49128A95">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7C8D0EB6" w:rsidRDefault="728C98DE" w14:paraId="3778A7D0" w14:textId="360DD847">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7C8D0EB6" w:rsidR="32F05589">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When the initiative was first introduced it intended to allow anyone to </w:t>
      </w:r>
      <w:r w:rsidRPr="7C8D0EB6" w:rsidR="32F05589">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observe</w:t>
      </w:r>
      <w:r w:rsidRPr="7C8D0EB6" w:rsidR="32F05589">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sentencing across</w:t>
      </w:r>
      <w:r w:rsidRPr="7C8D0EB6" w:rsidR="0C6063E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7C8D0EB6" w:rsidR="32F05589">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courts in England and Wales. </w:t>
      </w:r>
      <w:r w:rsidRPr="7C8D0EB6" w:rsidR="3C831A9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Additions that have been made since the last consultation in 2012 are particularly beneficial for supporting the public in exercising </w:t>
      </w:r>
      <w:r w:rsidRPr="7C8D0EB6" w:rsidR="65A6BBD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its</w:t>
      </w:r>
      <w:r w:rsidRPr="7C8D0EB6" w:rsidR="3C831A9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ability to independently </w:t>
      </w:r>
      <w:r w:rsidRPr="7C8D0EB6" w:rsidR="3C831A9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observe</w:t>
      </w:r>
      <w:r w:rsidRPr="7C8D0EB6" w:rsidR="3C831A9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the judicial process. In particu</w:t>
      </w:r>
      <w:r w:rsidRPr="7C8D0EB6" w:rsidR="36A0B65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lar, t</w:t>
      </w:r>
      <w:r w:rsidRPr="7C8D0EB6" w:rsidR="780DA5B8">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he introduction of a streamlined listings service </w:t>
      </w:r>
      <w:r w:rsidRPr="7C8D0EB6" w:rsidR="7F5BD95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increased access to court and tribunal documents is particularly helpful.</w:t>
      </w:r>
    </w:p>
    <w:p w:rsidR="728C98DE" w:rsidP="7C8D0EB6" w:rsidRDefault="728C98DE" w14:paraId="6E95FEED" w14:textId="1ED5DA11">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7C8D0EB6" w:rsidRDefault="728C98DE" w14:paraId="334D43B5" w14:textId="7F041488">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sidRPr="7C8D0EB6" w:rsidR="0BF084F6">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 xml:space="preserve">Independent discretion </w:t>
      </w:r>
    </w:p>
    <w:p w:rsidR="728C98DE" w:rsidP="7C8D0EB6" w:rsidRDefault="728C98DE" w14:paraId="58AFF9D2" w14:textId="393C87ED">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7C8D0EB6" w:rsidRDefault="728C98DE" w14:paraId="790BE259" w14:textId="2EC413D7">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7C8D0EB6" w:rsidR="7F5BD95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However, there are some concerns that these initiatives often rely too much on a judge’s discretion over whether access will be allowed. For example, </w:t>
      </w:r>
      <w:r w:rsidRPr="7C8D0EB6" w:rsidR="7134D2CC">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it is up to the judge to decide if their sentencing remarks will be published. </w:t>
      </w:r>
      <w:r w:rsidRPr="7C8D0EB6" w:rsidR="7C5095E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Sentencing decisions need greater scrutiny, and w</w:t>
      </w:r>
      <w:r w:rsidRPr="7C8D0EB6" w:rsidR="25C9F13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hile this would take </w:t>
      </w:r>
      <w:r w:rsidRPr="7C8D0EB6" w:rsidR="25C9F13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additional</w:t>
      </w:r>
      <w:r w:rsidRPr="7C8D0EB6" w:rsidR="25C9F13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resource to publish, we believe it would make for an important addition to the evidence base which would allow </w:t>
      </w:r>
      <w:r w:rsidRPr="7C8D0EB6" w:rsidR="377AD2A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better scrutiny. </w:t>
      </w:r>
    </w:p>
    <w:p w:rsidR="728C98DE" w:rsidP="7C8D0EB6" w:rsidRDefault="728C98DE" w14:paraId="09DC5EE5" w14:textId="7F40CD67">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7C8D0EB6" w:rsidRDefault="728C98DE" w14:paraId="44E8D21B" w14:textId="57F2C3C9">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7C8D0EB6" w:rsidR="7A8147A4">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T</w:t>
      </w:r>
      <w:r w:rsidRPr="7C8D0EB6" w:rsidR="616A7CD9">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he</w:t>
      </w:r>
      <w:r w:rsidRPr="7C8D0EB6" w:rsidR="616A7CD9">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judiciary</w:t>
      </w:r>
      <w:r w:rsidRPr="7C8D0EB6" w:rsidR="0802C69C">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and</w:t>
      </w:r>
      <w:r w:rsidRPr="7C8D0EB6" w:rsidR="44F92E74">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other legal professionals </w:t>
      </w:r>
      <w:r w:rsidRPr="7C8D0EB6" w:rsidR="44F92E74">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are </w:t>
      </w:r>
      <w:r w:rsidRPr="7C8D0EB6" w:rsidR="039E13A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not </w:t>
      </w:r>
      <w:r w:rsidRPr="7C8D0EB6" w:rsidR="44F92E74">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required to</w:t>
      </w:r>
      <w:r w:rsidRPr="7C8D0EB6" w:rsidR="44F92E74">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7C8D0EB6" w:rsidR="28F31FC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take</w:t>
      </w:r>
      <w:r w:rsidRPr="7C8D0EB6" w:rsidR="44F92E74">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7C8D0EB6" w:rsidR="44F92E74">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training on antiracism, cultural competency, or other relevant training programmes</w:t>
      </w:r>
      <w:r w:rsidRPr="7C8D0EB6" w:rsidR="4A01786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w:t>
      </w:r>
      <w:r w:rsidRPr="7C8D0EB6" w:rsidR="39262CD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There is disproportionate representation of judges from Black, Asian, and mixed heritage backgrounds</w:t>
      </w:r>
      <w:r w:rsidRPr="7C8D0EB6" w:rsidR="571D84A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and the Judicial Diversity and Inclusion Strategy makes no reference to racial bias or racism</w:t>
      </w:r>
      <w:r w:rsidRPr="7C8D0EB6" w:rsidR="39262CD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There is a concern for us that without </w:t>
      </w:r>
      <w:r w:rsidRPr="7C8D0EB6" w:rsidR="6F2B47CA">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the proper </w:t>
      </w:r>
      <w:r w:rsidRPr="7C8D0EB6" w:rsidR="54912B7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structures in place to increase the </w:t>
      </w:r>
      <w:r w:rsidRPr="7C8D0EB6" w:rsidR="4E00B89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ability to understand racial bias </w:t>
      </w:r>
      <w:r w:rsidRPr="7C8D0EB6" w:rsidR="54912B7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amongst judicial staff, then </w:t>
      </w:r>
      <w:r w:rsidRPr="7C8D0EB6" w:rsidR="1F6C47A9">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racial bias</w:t>
      </w:r>
      <w:r w:rsidRPr="7C8D0EB6" w:rsidR="54912B7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will be allowed to persist. </w:t>
      </w:r>
      <w:r w:rsidRPr="7C8D0EB6" w:rsidR="0CA59DD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To navigate this issue in the meantime, a judge should not have sole discretion over the publication of certain details, such as sentencing remarks, and instead we would suggest a panel model which coul</w:t>
      </w:r>
      <w:r w:rsidRPr="7C8D0EB6" w:rsidR="6BF81069">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d make this decision. </w:t>
      </w:r>
    </w:p>
    <w:p w:rsidR="728C98DE" w:rsidP="7C8D0EB6" w:rsidRDefault="728C98DE" w14:paraId="4C13CE26" w14:textId="002FCB50">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7C8D0EB6" w:rsidRDefault="728C98DE" w14:paraId="37BC9EE8" w14:textId="4D710921">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sidRPr="7C8D0EB6" w:rsidR="179247DD">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 xml:space="preserve">Data </w:t>
      </w:r>
    </w:p>
    <w:p w:rsidR="728C98DE" w:rsidP="7C8D0EB6" w:rsidRDefault="728C98DE" w14:paraId="50279A77" w14:textId="2E036159">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7C8D0EB6" w:rsidRDefault="728C98DE" w14:paraId="0DE4B4AE" w14:textId="763DAAF5">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7C8D0EB6" w:rsidR="28D124E8">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The efforts that have been made to </w:t>
      </w:r>
      <w:r w:rsidRPr="7C8D0EB6" w:rsidR="28D124E8">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facilitate</w:t>
      </w:r>
      <w:r w:rsidRPr="7C8D0EB6" w:rsidR="28D124E8">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access to data </w:t>
      </w:r>
      <w:r w:rsidRPr="7C8D0EB6" w:rsidR="2BFD538D">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are welcomed, but we would like to see some </w:t>
      </w:r>
      <w:r w:rsidRPr="7C8D0EB6" w:rsidR="2BFD538D">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additional</w:t>
      </w:r>
      <w:r w:rsidRPr="7C8D0EB6" w:rsidR="2BFD538D">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changes to firstly improve the data that is collected on the judiciary, </w:t>
      </w:r>
      <w:r w:rsidRPr="7C8D0EB6" w:rsidR="40EB283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and</w:t>
      </w:r>
      <w:r w:rsidRPr="7C8D0EB6" w:rsidR="2BFD538D">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in how requests for data are handled. </w:t>
      </w:r>
    </w:p>
    <w:p w:rsidR="728C98DE" w:rsidP="7C8D0EB6" w:rsidRDefault="728C98DE" w14:paraId="506194A0" w14:textId="3F58B02A">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7C8D0EB6" w:rsidRDefault="728C98DE" w14:paraId="42F641D7" w14:textId="0E36F0CF">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7C8D0EB6" w:rsidR="2BFD538D">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It is particularly important that demographic characteristics – namely ethnicity, age, gender, etc – are collected in a uniform way across the whole judicial system to allow for hel</w:t>
      </w:r>
      <w:r w:rsidRPr="7C8D0EB6" w:rsidR="5E593E18">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pful comparisons between demographics. We support the recommendation made by Lammy that</w:t>
      </w:r>
      <w:r w:rsidRPr="7C8D0EB6" w:rsidR="7B24316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7C8D0EB6" w:rsidR="7B24316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it </w:t>
      </w:r>
      <w:r w:rsidRPr="7C8D0EB6" w:rsidR="1CFE234A">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should be </w:t>
      </w:r>
      <w:r w:rsidRPr="7C8D0EB6" w:rsidR="7B24316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possible to view sentences for individual offences at individual courts, broken down by demographic characteristics </w:t>
      </w:r>
      <w:r w:rsidRPr="7C8D0EB6" w:rsidR="74F7F1AA">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to allow for this comparison.</w:t>
      </w:r>
    </w:p>
    <w:p w:rsidR="728C98DE" w:rsidP="7C8D0EB6" w:rsidRDefault="728C98DE" w14:paraId="4BD4B3E1" w14:textId="78AFA8F9">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7C8D0EB6" w:rsidRDefault="728C98DE" w14:paraId="3C8209F1" w14:textId="2C92348F">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7C8D0EB6" w:rsidR="5BA3087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Currently, the process to access certain types of data is quite difficult. By requiring an individual to make an application for certain data, </w:t>
      </w:r>
      <w:r w:rsidRPr="7C8D0EB6" w:rsidR="7F7CC487">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and sometimes requiring a fee for that data, there is a restriction on holding the judiciary to account. Some individuals</w:t>
      </w:r>
    </w:p>
    <w:p w:rsidR="728C98DE" w:rsidP="7C8D0EB6" w:rsidRDefault="728C98DE" w14:paraId="68BF1D34" w14:textId="38079D7C">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7C8D0EB6" w:rsidR="7F7CC487">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May find making this application difficult, as they may not know exactly what data they are </w:t>
      </w:r>
      <w:r w:rsidRPr="7C8D0EB6" w:rsidR="7F7CC487">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seeking</w:t>
      </w:r>
      <w:r w:rsidRPr="7C8D0EB6" w:rsidR="7F7CC487">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for, and so the process could become prohibitive. We understand that not all data can be published to everyone, but we would support streamlining the application process through the publication of easy-to-read guides on what types of data are available and how to apply to access this data. </w:t>
      </w:r>
      <w:r w:rsidRPr="7C8D0EB6" w:rsidR="2E5832C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This could be considered under the Public legal education </w:t>
      </w:r>
      <w:r w:rsidRPr="7C8D0EB6" w:rsidR="0DAAA559">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initiative</w:t>
      </w:r>
      <w:r w:rsidRPr="7C8D0EB6" w:rsidR="2E5832C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p>
    <w:p w:rsidR="728C98DE" w:rsidP="7C8D0EB6" w:rsidRDefault="728C98DE" w14:paraId="25366D69" w14:textId="18FD258A">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7C8D0EB6" w:rsidRDefault="728C98DE" w14:paraId="0427B7BD" w14:textId="20BA556B">
      <w:pPr>
        <w:pStyle w:val="Normal"/>
        <w:spacing w:after="0" w:line="240" w:lineRule="auto"/>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sidRPr="7C8D0EB6" w:rsidR="1244B1B4">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 xml:space="preserve">Public Legal Education </w:t>
      </w:r>
    </w:p>
    <w:p w:rsidR="728C98DE" w:rsidP="7C8D0EB6" w:rsidRDefault="728C98DE" w14:paraId="383D9120" w14:textId="3D22BF68">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7C8D0EB6" w:rsidRDefault="728C98DE" w14:paraId="7C5DABB9" w14:textId="72C81CB2">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7C8D0EB6" w:rsidR="1244B1B4">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The </w:t>
      </w:r>
      <w:r w:rsidRPr="7C8D0EB6" w:rsidR="2AAD9CD3">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confidence of the judicial system amongst Black, Asian, and mixed heritage communities is at an all-time low. Just a few months ago, Baroness Louise Casey found in her landmark revie</w:t>
      </w:r>
      <w:r w:rsidRPr="7C8D0EB6" w:rsidR="16490A1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w</w:t>
      </w:r>
      <w:r w:rsidRPr="7C8D0EB6" w:rsidR="2AAD9CD3">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that </w:t>
      </w:r>
      <w:r w:rsidRPr="7C8D0EB6" w:rsidR="2AAD9CD3">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institutional</w:t>
      </w:r>
      <w:r w:rsidRPr="7C8D0EB6" w:rsidR="2AAD9CD3">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racism, sexism, and homophobia has continued to persist, and even worsen, in the Metropolitan Police service. The Casey Review confirmed what Black and Brown communities in London have always known – policing is broken.</w:t>
      </w:r>
      <w:r w:rsidRPr="7C8D0EB6" w:rsidR="6DCE5BA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Importantly, this mistrust and disbelief in policing extends to all aspects of the justice system. </w:t>
      </w:r>
      <w:r w:rsidRPr="7C8D0EB6" w:rsidR="0359D2F4">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There is </w:t>
      </w:r>
      <w:r w:rsidRPr="7C8D0EB6" w:rsidR="0359D2F4">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significant evidence</w:t>
      </w:r>
      <w:r w:rsidRPr="7C8D0EB6" w:rsidR="0359D2F4">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that</w:t>
      </w:r>
      <w:r w:rsidRPr="7C8D0EB6" w:rsidR="6DCE5BA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the criminal justice system </w:t>
      </w:r>
      <w:r w:rsidRPr="7C8D0EB6" w:rsidR="3A22C61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is </w:t>
      </w:r>
      <w:r w:rsidRPr="7C8D0EB6" w:rsidR="3A22C61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institutional</w:t>
      </w:r>
      <w:r w:rsidRPr="7C8D0EB6" w:rsidR="3A22C61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ly racist</w:t>
      </w:r>
      <w:r w:rsidRPr="7C8D0EB6" w:rsidR="4FDB6F7D">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and we</w:t>
      </w:r>
      <w:r w:rsidRPr="7C8D0EB6" w:rsidR="3A22C61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know that there is an opportunity for the government to recognise this and begin to rebuild the system in a way that dismantles the</w:t>
      </w:r>
      <w:r w:rsidRPr="7C8D0EB6" w:rsidR="36E85E5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structures that have created harsher outcomes for Black, Asian, and mixed heritage people. </w:t>
      </w:r>
    </w:p>
    <w:p w:rsidR="728C98DE" w:rsidP="7C8D0EB6" w:rsidRDefault="728C98DE" w14:paraId="725D8A26" w14:textId="3D7CDAB3">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7C8D0EB6" w:rsidRDefault="728C98DE" w14:paraId="20D98263" w14:textId="7ED1FB70">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7C8D0EB6" w:rsidR="36E85E5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Public legal Education could be utilised as a tool to begin addressing </w:t>
      </w:r>
      <w:r w:rsidRPr="7C8D0EB6" w:rsidR="6A70B87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racism</w:t>
      </w:r>
      <w:r w:rsidRPr="7C8D0EB6" w:rsidR="040F721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across the judiciary. </w:t>
      </w:r>
      <w:r w:rsidRPr="7C8D0EB6" w:rsidR="61F14BCA">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Through</w:t>
      </w:r>
      <w:r w:rsidRPr="7C8D0EB6" w:rsidR="040F721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improved education about the legal system in schools</w:t>
      </w:r>
      <w:r w:rsidRPr="7C8D0EB6" w:rsidR="490BE408">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and to the wider public</w:t>
      </w:r>
      <w:r w:rsidRPr="7C8D0EB6" w:rsidR="040F721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We would also encourage more</w:t>
      </w:r>
      <w:r w:rsidRPr="7C8D0EB6" w:rsidR="761175B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official</w:t>
      </w:r>
      <w:r w:rsidRPr="7C8D0EB6" w:rsidR="040F721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resource and materials that specifically consider the </w:t>
      </w:r>
      <w:r w:rsidRPr="7C8D0EB6" w:rsidR="6F01FF0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issue of race in relation to the </w:t>
      </w:r>
      <w:r w:rsidRPr="7C8D0EB6" w:rsidR="6B249303">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justice system</w:t>
      </w:r>
      <w:r w:rsidRPr="7C8D0EB6" w:rsidR="7C141E5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w:t>
      </w:r>
    </w:p>
    <w:p w:rsidR="728C98DE" w:rsidP="7C8D0EB6" w:rsidRDefault="728C98DE" w14:paraId="5D3C013D" w14:textId="11B5D964">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7C8D0EB6" w:rsidRDefault="728C98DE" w14:paraId="2855EC04" w14:textId="37DC3264">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7C8D0EB6" w:rsidR="7C141E5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The open justice initiative would do well to consider </w:t>
      </w:r>
      <w:r w:rsidRPr="7C8D0EB6" w:rsidR="7FA43AB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race in relation to all aspects of the i</w:t>
      </w:r>
      <w:r w:rsidRPr="7C8D0EB6" w:rsidR="1F50943D">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n</w:t>
      </w:r>
      <w:r w:rsidRPr="7C8D0EB6" w:rsidR="7FA43AB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it</w:t>
      </w:r>
      <w:r w:rsidRPr="7C8D0EB6" w:rsidR="3E491FED">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w:t>
      </w:r>
      <w:r w:rsidRPr="7C8D0EB6" w:rsidR="7FA43AB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ative, and we would welcome any conversations that colleagues</w:t>
      </w:r>
      <w:r w:rsidRPr="7C8D0EB6" w:rsidR="53A8DC93">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within the Ministry of Justice</w:t>
      </w:r>
      <w:r w:rsidRPr="7C8D0EB6" w:rsidR="7FA43AB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would wish to have with Action for Race Equality </w:t>
      </w:r>
      <w:r w:rsidRPr="7C8D0EB6" w:rsidR="7FA43AB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regarding</w:t>
      </w:r>
      <w:r w:rsidRPr="7C8D0EB6" w:rsidR="7FA43AB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this. </w:t>
      </w:r>
    </w:p>
    <w:p w:rsidR="728C98DE" w:rsidP="7C8D0EB6" w:rsidRDefault="728C98DE" w14:paraId="71D9CB93" w14:textId="70D8246F">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7C8D0EB6" w:rsidRDefault="728C98DE" w14:paraId="3CA7A9AC" w14:textId="2D951C6C">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7C8D0EB6" w:rsidR="29F4A983">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For more information, contact Meka Beresford, Head of Policy, via </w:t>
      </w:r>
      <w:hyperlink r:id="Rc42468266bf84571">
        <w:r w:rsidRPr="7C8D0EB6" w:rsidR="29F4A983">
          <w:rPr>
            <w:rStyle w:val="Hyperlink"/>
            <w:rFonts w:ascii="Source Sans Pro" w:hAnsi="Source Sans Pro" w:eastAsia="Source Sans Pro" w:cs="Source Sans Pro"/>
            <w:b w:val="0"/>
            <w:bCs w:val="0"/>
            <w:i w:val="0"/>
            <w:iCs w:val="0"/>
            <w:caps w:val="0"/>
            <w:smallCaps w:val="0"/>
            <w:noProof w:val="0"/>
            <w:sz w:val="24"/>
            <w:szCs w:val="24"/>
            <w:lang w:val="en-GB"/>
          </w:rPr>
          <w:t>meka@actionforraceequality.org.uk</w:t>
        </w:r>
      </w:hyperlink>
    </w:p>
    <w:p w:rsidR="728C98DE" w:rsidP="728C98DE" w:rsidRDefault="728C98DE" w14:paraId="5689A256" w14:textId="67ED89B1">
      <w:pPr>
        <w:pStyle w:val="Normal"/>
        <w:spacing w:line="240" w:lineRule="auto"/>
      </w:pPr>
    </w:p>
    <w:p w:rsidR="728C98DE" w:rsidP="728C98DE" w:rsidRDefault="728C98DE" w14:paraId="1CA8597D" w14:textId="3CEE579C">
      <w:pPr>
        <w:pStyle w:val="Normal"/>
        <w:spacing w:line="240" w:lineRule="auto"/>
      </w:pPr>
    </w:p>
    <w:p w:rsidR="40622269" w:rsidP="728C98DE" w:rsidRDefault="40622269" w14:paraId="135E9F7A" w14:textId="06882B05">
      <w:pPr>
        <w:pStyle w:val="Normal"/>
        <w:spacing w:line="240" w:lineRule="auto"/>
        <w:rPr>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69F7C761" wp14:editId="7DD1A556">
                <wp:extent xmlns:wp="http://schemas.openxmlformats.org/drawingml/2006/wordprocessingDrawing" cx="0" cy="2463800"/>
                <wp:effectExtent xmlns:wp="http://schemas.openxmlformats.org/drawingml/2006/wordprocessingDrawing" l="38100" t="0" r="38100" b="25400"/>
                <wp:docPr xmlns:wp="http://schemas.openxmlformats.org/drawingml/2006/wordprocessingDrawing" id="1346149762" name="Straight Connector 4"/>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CnPr/>
                      <wps:spPr>
                        <a:xfrm flipH="1">
                          <a:off x="0" y="0"/>
                          <a:ext cx="0" cy="2463800"/>
                        </a:xfrm>
                        <a:prstGeom prst="line">
                          <a:avLst/>
                        </a:prstGeom>
                        <a:ln w="76200">
                          <a:solidFill>
                            <a:srgbClr val="179985"/>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xmlns:mc="http://schemas.openxmlformats.org/markup-compatibility/2006">
            <w:pict xmlns:w="http://schemas.openxmlformats.org/wordprocessingml/2006/main">
              <v:line xmlns:w14="http://schemas.microsoft.com/office/word/2010/wordml" xmlns:o="urn:schemas-microsoft-com:office:office" xmlns:v="urn:schemas-microsoft-com:vml" id="Straight Connector 4"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o:spid="_x0000_s1026" strokecolor="#179985" strokeweight="6pt" from="-23pt,499.2pt" to="-23pt,693.2pt" w14:anchorId="3AD9D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">
                <v:stroke joinstyle="miter"/>
                <w10:wrap xmlns:w10="urn:schemas-microsoft-com:office:word" anchory="margin"/>
              </v:line>
            </w:pict>
          </mc:Fallback>
        </mc:AlternateContent>
      </w:r>
    </w:p>
    <w:sectPr w:rsidR="00A461B7" w:rsidSect="000227E4">
      <w:headerReference w:type="first" r:id="rId9"/>
      <w:footerReference w:type="first" r:id="rId10"/>
      <w:pgSz w:w="11900" w:h="16840" w:orient="portrait"/>
      <w:pgMar w:top="1440" w:right="1440" w:bottom="1440" w:left="1440"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2610" w:rsidP="004440E1" w:rsidRDefault="00AA2610" w14:paraId="22C724D8" w14:textId="77777777">
      <w:pPr>
        <w:spacing w:line="240" w:lineRule="auto"/>
      </w:pPr>
      <w:r>
        <w:separator/>
      </w:r>
    </w:p>
  </w:endnote>
  <w:endnote w:type="continuationSeparator" w:id="0">
    <w:p w:rsidR="00AA2610" w:rsidP="004440E1" w:rsidRDefault="00AA2610" w14:paraId="5D52CC1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45 Light">
    <w:altName w:val="Calibri"/>
    <w:panose1 w:val="00000000000000000000"/>
    <w:charset w:val="4D"/>
    <w:family w:val="auto"/>
    <w:notTrueType/>
    <w:pitch w:val="variable"/>
    <w:sig w:usb0="8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Roboto Light">
    <w:charset w:val="00"/>
    <w:family w:val="auto"/>
    <w:pitch w:val="variable"/>
    <w:sig w:usb0="E00002FF" w:usb1="5000205B" w:usb2="00000020" w:usb3="00000000" w:csb0="0000019F" w:csb1="00000000"/>
  </w:font>
  <w:font w:name="Roboto Condensed">
    <w:charset w:val="00"/>
    <w:family w:val="auto"/>
    <w:pitch w:val="variable"/>
    <w:sig w:usb0="E00002FF" w:usb1="5000205B" w:usb2="00000020" w:usb3="00000000" w:csb0="0000019F" w:csb1="00000000"/>
  </w:font>
  <w:font w:name="Roboto">
    <w:charset w:val="00"/>
    <w:family w:val="auto"/>
    <w:pitch w:val="variable"/>
    <w:sig w:usb0="E00002FF" w:usb1="5000205B" w:usb2="00000020" w:usb3="00000000" w:csb0="0000019F" w:csb1="00000000"/>
  </w:font>
  <w:font w:name="Gotham Light">
    <w:charset w:val="00"/>
    <w:family w:val="auto"/>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41A19" w:rsidR="00741A19" w:rsidP="000227E4" w:rsidRDefault="00000000" w14:paraId="3876C165" w14:textId="3EBBEE35">
    <w:pPr>
      <w:pStyle w:val="Footer"/>
      <w:rPr>
        <w:rFonts w:ascii="Calibri Light" w:hAnsi="Calibri Light" w:cs="Calibri Light"/>
        <w:color w:val="179985"/>
        <w:sz w:val="20"/>
        <w:szCs w:val="22"/>
      </w:rPr>
    </w:pPr>
    <w:hyperlink w:history="1" r:id="rId1">
      <w:r w:rsidRPr="00741A19" w:rsidR="00741A19">
        <w:rPr>
          <w:rStyle w:val="Hyperlink"/>
          <w:rFonts w:ascii="Calibri Light" w:hAnsi="Calibri Light" w:cs="Calibri Light"/>
          <w:color w:val="179985"/>
          <w:sz w:val="20"/>
          <w:szCs w:val="22"/>
          <w:u w:val="none"/>
        </w:rPr>
        <w:t>hello@actionforracequality.co.uk</w:t>
      </w:r>
    </w:hyperlink>
    <w:r w:rsidRPr="00741A19" w:rsidR="00741A19">
      <w:rPr>
        <w:rFonts w:ascii="Calibri Light" w:hAnsi="Calibri Light" w:cs="Calibri Light"/>
        <w:color w:val="179985"/>
        <w:sz w:val="20"/>
        <w:szCs w:val="22"/>
      </w:rPr>
      <w:t xml:space="preserve">  </w:t>
    </w:r>
  </w:p>
  <w:p w:rsidRPr="00741A19" w:rsidR="00741A19" w:rsidP="000227E4" w:rsidRDefault="00741A19" w14:paraId="2AC8075F" w14:textId="7BC5BC07">
    <w:pPr>
      <w:pStyle w:val="Footer"/>
      <w:rPr>
        <w:rFonts w:ascii="Calibri Light" w:hAnsi="Calibri Light" w:cs="Calibri Light"/>
        <w:color w:val="179985"/>
        <w:sz w:val="20"/>
        <w:szCs w:val="22"/>
      </w:rPr>
    </w:pPr>
    <w:hyperlink w:history="1" r:id="rId2">
      <w:r w:rsidRPr="00741A19">
        <w:rPr>
          <w:rStyle w:val="Hyperlink"/>
          <w:rFonts w:ascii="Calibri Light" w:hAnsi="Calibri Light" w:cs="Calibri Light"/>
          <w:color w:val="179985"/>
          <w:sz w:val="20"/>
          <w:szCs w:val="22"/>
          <w:u w:val="none"/>
        </w:rPr>
        <w:t>www.actionforraceequality.co.uk</w:t>
      </w:r>
    </w:hyperlink>
  </w:p>
  <w:p w:rsidRPr="004440E1" w:rsidR="000227E4" w:rsidP="000227E4" w:rsidRDefault="000227E4" w14:paraId="1274F1AD" w14:textId="047F82C2">
    <w:pPr>
      <w:pStyle w:val="Footer"/>
      <w:rPr>
        <w:rFonts w:ascii="Calibri Light" w:hAnsi="Calibri Light" w:cs="Calibri Light"/>
        <w:color w:val="179985"/>
        <w:sz w:val="20"/>
        <w:szCs w:val="22"/>
      </w:rPr>
    </w:pPr>
    <w:r w:rsidRPr="004440E1">
      <w:rPr>
        <w:rFonts w:ascii="Calibri Light" w:hAnsi="Calibri Light" w:cs="Calibri Light"/>
        <w:color w:val="179985"/>
        <w:sz w:val="20"/>
        <w:szCs w:val="22"/>
      </w:rPr>
      <w:t>2nd Floor, 200a Pentonville Road, London N1 9JP</w:t>
    </w:r>
  </w:p>
  <w:p w:rsidRPr="000227E4" w:rsidR="000227E4" w:rsidP="000227E4" w:rsidRDefault="000227E4" w14:paraId="450B5A45" w14:textId="3C6C3D9D">
    <w:pPr>
      <w:pStyle w:val="Footer"/>
      <w:rPr>
        <w:rFonts w:ascii="Calibri Light" w:hAnsi="Calibri Light" w:cs="Calibri Light"/>
        <w:color w:val="179985"/>
        <w:sz w:val="20"/>
        <w:szCs w:val="22"/>
      </w:rPr>
    </w:pPr>
    <w:r w:rsidRPr="004440E1">
      <w:rPr>
        <w:rFonts w:ascii="Calibri Light" w:hAnsi="Calibri Light" w:cs="Calibri Light"/>
        <w:color w:val="179985"/>
        <w:sz w:val="20"/>
        <w:szCs w:val="22"/>
      </w:rPr>
      <w:t>Registered Charity No 1056043</w:t>
    </w:r>
    <w:r w:rsidR="00741A19">
      <w:rPr>
        <w:rFonts w:ascii="Calibri Light" w:hAnsi="Calibri Light" w:cs="Calibri Light"/>
        <w:color w:val="179985"/>
        <w:sz w:val="20"/>
        <w:szCs w:val="22"/>
      </w:rPr>
      <w:t xml:space="preserve"> </w:t>
    </w:r>
    <w:r>
      <w:rPr>
        <w:rFonts w:ascii="Calibri Light" w:hAnsi="Calibri Light" w:cs="Calibri Light"/>
        <w:color w:val="179985"/>
        <w:sz w:val="20"/>
        <w:szCs w:val="22"/>
      </w:rPr>
      <w:t xml:space="preserve">| </w:t>
    </w:r>
    <w:r w:rsidRPr="004440E1">
      <w:rPr>
        <w:rFonts w:ascii="Calibri Light" w:hAnsi="Calibri Light" w:cs="Calibri Light"/>
        <w:color w:val="179985"/>
        <w:sz w:val="20"/>
        <w:szCs w:val="22"/>
      </w:rPr>
      <w:t>Company registration No 03203812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2610" w:rsidP="004440E1" w:rsidRDefault="00AA2610" w14:paraId="799A05DD" w14:textId="77777777">
      <w:pPr>
        <w:spacing w:line="240" w:lineRule="auto"/>
      </w:pPr>
      <w:r>
        <w:separator/>
      </w:r>
    </w:p>
  </w:footnote>
  <w:footnote w:type="continuationSeparator" w:id="0">
    <w:p w:rsidR="00AA2610" w:rsidP="004440E1" w:rsidRDefault="00AA2610" w14:paraId="3ED67604"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227E4" w:rsidRDefault="000227E4" w14:paraId="5A810A83" w14:textId="63192C91">
    <w:pPr>
      <w:pStyle w:val="Header"/>
    </w:pPr>
    <w:r>
      <w:rPr>
        <w:noProof/>
      </w:rPr>
      <w:drawing>
        <wp:anchor distT="0" distB="0" distL="114300" distR="114300" simplePos="0" relativeHeight="251659264" behindDoc="0" locked="0" layoutInCell="1" allowOverlap="1" wp14:anchorId="57CF9B3A" wp14:editId="7FE39C7B">
          <wp:simplePos x="0" y="0"/>
          <wp:positionH relativeFrom="margin">
            <wp:posOffset>4152900</wp:posOffset>
          </wp:positionH>
          <wp:positionV relativeFrom="margin">
            <wp:posOffset>-699135</wp:posOffset>
          </wp:positionV>
          <wp:extent cx="1887855" cy="6985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7855" cy="6985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0E1"/>
    <w:rsid w:val="000227E4"/>
    <w:rsid w:val="000254D4"/>
    <w:rsid w:val="00087025"/>
    <w:rsid w:val="002F08FB"/>
    <w:rsid w:val="0037FFF1"/>
    <w:rsid w:val="004440E1"/>
    <w:rsid w:val="00649E2A"/>
    <w:rsid w:val="006B01A0"/>
    <w:rsid w:val="006C6200"/>
    <w:rsid w:val="00741A19"/>
    <w:rsid w:val="008C0128"/>
    <w:rsid w:val="00955A52"/>
    <w:rsid w:val="00A461B7"/>
    <w:rsid w:val="00AA2610"/>
    <w:rsid w:val="00AE0190"/>
    <w:rsid w:val="00BF375D"/>
    <w:rsid w:val="00C45C0E"/>
    <w:rsid w:val="00D52D72"/>
    <w:rsid w:val="00D556C3"/>
    <w:rsid w:val="00F27BF6"/>
    <w:rsid w:val="0159726C"/>
    <w:rsid w:val="0175F8EE"/>
    <w:rsid w:val="0254E19A"/>
    <w:rsid w:val="0359D2F4"/>
    <w:rsid w:val="039C3EEC"/>
    <w:rsid w:val="039E13A6"/>
    <w:rsid w:val="03B3D2B7"/>
    <w:rsid w:val="040F7210"/>
    <w:rsid w:val="0438D2FF"/>
    <w:rsid w:val="05380F4D"/>
    <w:rsid w:val="059830D0"/>
    <w:rsid w:val="06849E54"/>
    <w:rsid w:val="06B8F1E4"/>
    <w:rsid w:val="06C870EB"/>
    <w:rsid w:val="06D3DFAE"/>
    <w:rsid w:val="06D9EA26"/>
    <w:rsid w:val="0802C69C"/>
    <w:rsid w:val="08440796"/>
    <w:rsid w:val="08634986"/>
    <w:rsid w:val="091CDEA7"/>
    <w:rsid w:val="0A6DD839"/>
    <w:rsid w:val="0BAFAD96"/>
    <w:rsid w:val="0BF084F6"/>
    <w:rsid w:val="0C55EB3F"/>
    <w:rsid w:val="0C6063E0"/>
    <w:rsid w:val="0CA59DD1"/>
    <w:rsid w:val="0D432132"/>
    <w:rsid w:val="0D492BAA"/>
    <w:rsid w:val="0D5AB4FD"/>
    <w:rsid w:val="0D9CA85A"/>
    <w:rsid w:val="0DAAA559"/>
    <w:rsid w:val="0E9705A8"/>
    <w:rsid w:val="0EE5DA66"/>
    <w:rsid w:val="0F8FB8FC"/>
    <w:rsid w:val="103201C7"/>
    <w:rsid w:val="106BD845"/>
    <w:rsid w:val="10831EB9"/>
    <w:rsid w:val="10920743"/>
    <w:rsid w:val="121C9CCD"/>
    <w:rsid w:val="1244B1B4"/>
    <w:rsid w:val="136CB7A9"/>
    <w:rsid w:val="137F0C9C"/>
    <w:rsid w:val="13987EFE"/>
    <w:rsid w:val="1411A8AB"/>
    <w:rsid w:val="14F8FDBF"/>
    <w:rsid w:val="155DE4EF"/>
    <w:rsid w:val="15B55BD0"/>
    <w:rsid w:val="1628CDAD"/>
    <w:rsid w:val="16490A12"/>
    <w:rsid w:val="16898747"/>
    <w:rsid w:val="179247DD"/>
    <w:rsid w:val="19E47D30"/>
    <w:rsid w:val="1A41258B"/>
    <w:rsid w:val="1A947824"/>
    <w:rsid w:val="1B0013A1"/>
    <w:rsid w:val="1B209BC7"/>
    <w:rsid w:val="1B7C5182"/>
    <w:rsid w:val="1C2583A4"/>
    <w:rsid w:val="1CFE234A"/>
    <w:rsid w:val="1EFB6E51"/>
    <w:rsid w:val="1F058312"/>
    <w:rsid w:val="1F1496AE"/>
    <w:rsid w:val="1F50943D"/>
    <w:rsid w:val="1F67E947"/>
    <w:rsid w:val="1F6C47A9"/>
    <w:rsid w:val="2044B984"/>
    <w:rsid w:val="21205AB1"/>
    <w:rsid w:val="2175BF02"/>
    <w:rsid w:val="21FE2F53"/>
    <w:rsid w:val="220B6478"/>
    <w:rsid w:val="232EF737"/>
    <w:rsid w:val="243B5A6A"/>
    <w:rsid w:val="253D5844"/>
    <w:rsid w:val="2583D832"/>
    <w:rsid w:val="25C9F131"/>
    <w:rsid w:val="25F2DF28"/>
    <w:rsid w:val="26BEA87B"/>
    <w:rsid w:val="26FB31AB"/>
    <w:rsid w:val="279201AB"/>
    <w:rsid w:val="28D124E8"/>
    <w:rsid w:val="28F31FC0"/>
    <w:rsid w:val="28FDBAFC"/>
    <w:rsid w:val="2975C500"/>
    <w:rsid w:val="29F4A983"/>
    <w:rsid w:val="2A574955"/>
    <w:rsid w:val="2AAD9CD3"/>
    <w:rsid w:val="2AB1E669"/>
    <w:rsid w:val="2AB31FBA"/>
    <w:rsid w:val="2ACCB78D"/>
    <w:rsid w:val="2B653D88"/>
    <w:rsid w:val="2BF232C7"/>
    <w:rsid w:val="2BFD538D"/>
    <w:rsid w:val="2CC5C6C6"/>
    <w:rsid w:val="2CF76362"/>
    <w:rsid w:val="2D500675"/>
    <w:rsid w:val="2D8E0328"/>
    <w:rsid w:val="2DDF7601"/>
    <w:rsid w:val="2E0E7743"/>
    <w:rsid w:val="2E36E577"/>
    <w:rsid w:val="2E4FC480"/>
    <w:rsid w:val="2E5832C0"/>
    <w:rsid w:val="2F9E7FE9"/>
    <w:rsid w:val="2FA028B0"/>
    <w:rsid w:val="2FEE3082"/>
    <w:rsid w:val="2FF58595"/>
    <w:rsid w:val="2FFD6788"/>
    <w:rsid w:val="3004A568"/>
    <w:rsid w:val="31071BEB"/>
    <w:rsid w:val="312127ED"/>
    <w:rsid w:val="313BF911"/>
    <w:rsid w:val="31B8E04E"/>
    <w:rsid w:val="31E8384E"/>
    <w:rsid w:val="31F2372A"/>
    <w:rsid w:val="31F47808"/>
    <w:rsid w:val="32F05589"/>
    <w:rsid w:val="330CA8E7"/>
    <w:rsid w:val="3458C8AF"/>
    <w:rsid w:val="346195AE"/>
    <w:rsid w:val="353C7043"/>
    <w:rsid w:val="3540A308"/>
    <w:rsid w:val="35960AE1"/>
    <w:rsid w:val="35D24AA0"/>
    <w:rsid w:val="364449A9"/>
    <w:rsid w:val="36A0B650"/>
    <w:rsid w:val="36E85E5F"/>
    <w:rsid w:val="37634EEF"/>
    <w:rsid w:val="376E1B01"/>
    <w:rsid w:val="377AD2A2"/>
    <w:rsid w:val="37906971"/>
    <w:rsid w:val="38E20D3F"/>
    <w:rsid w:val="38F92765"/>
    <w:rsid w:val="39262CD6"/>
    <w:rsid w:val="392C39D2"/>
    <w:rsid w:val="39930EF7"/>
    <w:rsid w:val="399C25DE"/>
    <w:rsid w:val="3A22C61E"/>
    <w:rsid w:val="3B2EDF58"/>
    <w:rsid w:val="3BE3F68E"/>
    <w:rsid w:val="3C617CDE"/>
    <w:rsid w:val="3C831A92"/>
    <w:rsid w:val="3C86993E"/>
    <w:rsid w:val="3CE3D816"/>
    <w:rsid w:val="3D1D3904"/>
    <w:rsid w:val="3DA1CA0D"/>
    <w:rsid w:val="3E22699F"/>
    <w:rsid w:val="3E2AEDA2"/>
    <w:rsid w:val="3E491FED"/>
    <w:rsid w:val="3EBAEF9A"/>
    <w:rsid w:val="3EDB8BA7"/>
    <w:rsid w:val="40622269"/>
    <w:rsid w:val="40EB283E"/>
    <w:rsid w:val="413596D8"/>
    <w:rsid w:val="41E8E4DA"/>
    <w:rsid w:val="42BF78C9"/>
    <w:rsid w:val="42FE5EC5"/>
    <w:rsid w:val="43AE59B9"/>
    <w:rsid w:val="44F28975"/>
    <w:rsid w:val="44F92E74"/>
    <w:rsid w:val="4722BF0A"/>
    <w:rsid w:val="486E15F6"/>
    <w:rsid w:val="490BE408"/>
    <w:rsid w:val="4A01786E"/>
    <w:rsid w:val="4A6C398C"/>
    <w:rsid w:val="4AAC9137"/>
    <w:rsid w:val="4C5080F4"/>
    <w:rsid w:val="4CA5410B"/>
    <w:rsid w:val="4CD19C7D"/>
    <w:rsid w:val="4D306871"/>
    <w:rsid w:val="4D9BA0D7"/>
    <w:rsid w:val="4E00B89F"/>
    <w:rsid w:val="4E16E2BE"/>
    <w:rsid w:val="4E7A78F3"/>
    <w:rsid w:val="4E8D0368"/>
    <w:rsid w:val="4EC2AD1D"/>
    <w:rsid w:val="4F7066D7"/>
    <w:rsid w:val="4F80ED90"/>
    <w:rsid w:val="4F83970E"/>
    <w:rsid w:val="4FDB6F7D"/>
    <w:rsid w:val="50DD34B2"/>
    <w:rsid w:val="50F4A36D"/>
    <w:rsid w:val="53483314"/>
    <w:rsid w:val="53A8DC93"/>
    <w:rsid w:val="53AA8BD8"/>
    <w:rsid w:val="54912B71"/>
    <w:rsid w:val="54B096AA"/>
    <w:rsid w:val="54D3647A"/>
    <w:rsid w:val="555FAAD9"/>
    <w:rsid w:val="567802CC"/>
    <w:rsid w:val="571D84A0"/>
    <w:rsid w:val="5750C70C"/>
    <w:rsid w:val="583460D9"/>
    <w:rsid w:val="58396AB3"/>
    <w:rsid w:val="5843B51E"/>
    <w:rsid w:val="5917491D"/>
    <w:rsid w:val="595EA97E"/>
    <w:rsid w:val="5AE4FE35"/>
    <w:rsid w:val="5B01CDF8"/>
    <w:rsid w:val="5BA3087B"/>
    <w:rsid w:val="5C1FF4DC"/>
    <w:rsid w:val="5CC2AF50"/>
    <w:rsid w:val="5D0F0A45"/>
    <w:rsid w:val="5D6934BA"/>
    <w:rsid w:val="5E0A62A5"/>
    <w:rsid w:val="5E593E18"/>
    <w:rsid w:val="5E865ED5"/>
    <w:rsid w:val="5F5E2B3E"/>
    <w:rsid w:val="5F8FB1AF"/>
    <w:rsid w:val="5FB9F751"/>
    <w:rsid w:val="5FD46AD9"/>
    <w:rsid w:val="5FFED75C"/>
    <w:rsid w:val="607BD920"/>
    <w:rsid w:val="60C9A41E"/>
    <w:rsid w:val="60F7A952"/>
    <w:rsid w:val="616A7CD9"/>
    <w:rsid w:val="61F14BCA"/>
    <w:rsid w:val="6232F850"/>
    <w:rsid w:val="629379B3"/>
    <w:rsid w:val="62F0863E"/>
    <w:rsid w:val="63AB1A6A"/>
    <w:rsid w:val="64611EA5"/>
    <w:rsid w:val="647092E0"/>
    <w:rsid w:val="64B53BE3"/>
    <w:rsid w:val="6503DA32"/>
    <w:rsid w:val="65A6BBDB"/>
    <w:rsid w:val="662BD646"/>
    <w:rsid w:val="669FAA93"/>
    <w:rsid w:val="66A4E45E"/>
    <w:rsid w:val="66C3119E"/>
    <w:rsid w:val="67693D23"/>
    <w:rsid w:val="679C49BC"/>
    <w:rsid w:val="67AA10C5"/>
    <w:rsid w:val="67B98534"/>
    <w:rsid w:val="68027832"/>
    <w:rsid w:val="686CA07C"/>
    <w:rsid w:val="68B60993"/>
    <w:rsid w:val="691BA35D"/>
    <w:rsid w:val="69555595"/>
    <w:rsid w:val="6964BFC8"/>
    <w:rsid w:val="6A70B872"/>
    <w:rsid w:val="6AA0DDE5"/>
    <w:rsid w:val="6B009029"/>
    <w:rsid w:val="6B249303"/>
    <w:rsid w:val="6BD3D550"/>
    <w:rsid w:val="6BECFDAD"/>
    <w:rsid w:val="6BF81069"/>
    <w:rsid w:val="6C558C80"/>
    <w:rsid w:val="6D0EEC17"/>
    <w:rsid w:val="6D111782"/>
    <w:rsid w:val="6DCE5BA1"/>
    <w:rsid w:val="6E02E020"/>
    <w:rsid w:val="6EB0C6F0"/>
    <w:rsid w:val="6F01FF0F"/>
    <w:rsid w:val="6F249E6F"/>
    <w:rsid w:val="6F2B47CA"/>
    <w:rsid w:val="708C8043"/>
    <w:rsid w:val="70C06ED0"/>
    <w:rsid w:val="7134D2CC"/>
    <w:rsid w:val="7138F99E"/>
    <w:rsid w:val="728C98DE"/>
    <w:rsid w:val="737E2D9B"/>
    <w:rsid w:val="73843813"/>
    <w:rsid w:val="73BF04BF"/>
    <w:rsid w:val="74F7F1AA"/>
    <w:rsid w:val="761175B2"/>
    <w:rsid w:val="76B5CE5D"/>
    <w:rsid w:val="76BBD8D5"/>
    <w:rsid w:val="775AF301"/>
    <w:rsid w:val="777B2A2D"/>
    <w:rsid w:val="77CB1207"/>
    <w:rsid w:val="7808DE91"/>
    <w:rsid w:val="780DA5B8"/>
    <w:rsid w:val="78E6A0F4"/>
    <w:rsid w:val="78F2C753"/>
    <w:rsid w:val="793C1E82"/>
    <w:rsid w:val="798CF2EE"/>
    <w:rsid w:val="79ED6F1F"/>
    <w:rsid w:val="7A35B450"/>
    <w:rsid w:val="7A8147A4"/>
    <w:rsid w:val="7A8E97B4"/>
    <w:rsid w:val="7B24316E"/>
    <w:rsid w:val="7B28C34F"/>
    <w:rsid w:val="7BC1E92E"/>
    <w:rsid w:val="7C141E50"/>
    <w:rsid w:val="7C5095E2"/>
    <w:rsid w:val="7C8D0EB6"/>
    <w:rsid w:val="7CD371A2"/>
    <w:rsid w:val="7CEA3846"/>
    <w:rsid w:val="7DAF3F8A"/>
    <w:rsid w:val="7DEF7049"/>
    <w:rsid w:val="7E606411"/>
    <w:rsid w:val="7EC8CDC8"/>
    <w:rsid w:val="7F233E31"/>
    <w:rsid w:val="7F5BD956"/>
    <w:rsid w:val="7F7CC487"/>
    <w:rsid w:val="7FA43ABB"/>
    <w:rsid w:val="7FE2A869"/>
    <w:rsid w:val="7FFC3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27869"/>
  <w15:chartTrackingRefBased/>
  <w15:docId w15:val="{F3D9F9BB-9964-AB47-AB33-57A2A683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56C3"/>
    <w:pPr>
      <w:spacing w:line="288" w:lineRule="auto"/>
    </w:pPr>
    <w:rPr>
      <w:rFonts w:ascii="Frutiger 45 Light" w:hAnsi="Frutiger 45 Light"/>
      <w:sz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Style1" w:customStyle="1">
    <w:name w:val="Style1"/>
    <w:basedOn w:val="TableNormal"/>
    <w:uiPriority w:val="99"/>
    <w:rsid w:val="008C0128"/>
    <w:tblPr>
      <w:tblBorders>
        <w:top w:val="single" w:color="0071BC" w:sz="2" w:space="0"/>
        <w:left w:val="single" w:color="0071BC" w:sz="2" w:space="0"/>
        <w:bottom w:val="single" w:color="0071BC" w:sz="2" w:space="0"/>
        <w:right w:val="single" w:color="0071BC" w:sz="2" w:space="0"/>
        <w:insideH w:val="single" w:color="0071BC" w:sz="2" w:space="0"/>
        <w:insideV w:val="single" w:color="0071BC" w:sz="2" w:space="0"/>
      </w:tblBorders>
    </w:tblPr>
    <w:tblStylePr w:type="firstRow">
      <w:pPr>
        <w:jc w:val="center"/>
      </w:pPr>
      <w:rPr>
        <w:rFonts w:ascii="Arial" w:hAnsi="Arial"/>
        <w:b/>
        <w:color w:val="FFFFFF" w:themeColor="background1"/>
        <w:sz w:val="20"/>
      </w:rPr>
      <w:tblPr/>
      <w:trPr>
        <w:tblHeader/>
      </w:trPr>
      <w:tcPr>
        <w:shd w:val="clear" w:color="auto" w:fill="0071BC"/>
      </w:tcPr>
    </w:tblStylePr>
  </w:style>
  <w:style w:type="table" w:styleId="SCTable" w:customStyle="1">
    <w:name w:val="SC Table"/>
    <w:basedOn w:val="TableNormal"/>
    <w:uiPriority w:val="99"/>
    <w:rsid w:val="006B01A0"/>
    <w:rPr>
      <w:rFonts w:ascii="Roboto Light" w:hAnsi="Roboto Light" w:eastAsia="Times New Roman" w:cs="Times New Roman"/>
      <w:sz w:val="16"/>
      <w:szCs w:val="20"/>
      <w:lang w:val="en-US"/>
    </w:rPr>
    <w:tblPr>
      <w:tblStyleRowBandSize w:val="1"/>
      <w:tblBorders>
        <w:top w:val="single" w:color="AEAAAA" w:themeColor="background2" w:themeShade="BF" w:sz="2" w:space="0"/>
        <w:left w:val="single" w:color="AEAAAA" w:themeColor="background2" w:themeShade="BF" w:sz="2" w:space="0"/>
        <w:bottom w:val="single" w:color="AEAAAA" w:themeColor="background2" w:themeShade="BF" w:sz="2" w:space="0"/>
        <w:right w:val="single" w:color="AEAAAA" w:themeColor="background2" w:themeShade="BF" w:sz="2" w:space="0"/>
        <w:insideH w:val="single" w:color="AEAAAA" w:themeColor="background2" w:themeShade="BF" w:sz="2" w:space="0"/>
        <w:insideV w:val="single" w:color="AEAAAA" w:themeColor="background2" w:themeShade="BF" w:sz="2" w:space="0"/>
      </w:tblBorders>
    </w:tblPr>
    <w:tcPr>
      <w:shd w:val="clear" w:color="auto" w:fill="auto"/>
      <w:vAlign w:val="center"/>
    </w:tcPr>
    <w:tblStylePr w:type="firstRow">
      <w:pPr>
        <w:jc w:val="center"/>
      </w:pPr>
      <w:rPr>
        <w:rFonts w:ascii="Roboto Condensed" w:hAnsi="Roboto Condensed"/>
        <w:b/>
        <w:i w:val="0"/>
        <w:sz w:val="16"/>
      </w:rPr>
    </w:tblStylePr>
    <w:tblStylePr w:type="lastRow">
      <w:pPr>
        <w:jc w:val="right"/>
      </w:pPr>
      <w:rPr>
        <w:rFonts w:ascii="Roboto" w:hAnsi="Roboto"/>
        <w:b/>
        <w:i w:val="0"/>
        <w:sz w:val="16"/>
      </w:rPr>
    </w:tblStylePr>
    <w:tblStylePr w:type="firstCol">
      <w:rPr>
        <w:rFonts w:ascii="Roboto" w:hAnsi="Roboto"/>
        <w:b/>
        <w:i w:val="0"/>
        <w:sz w:val="16"/>
      </w:rPr>
    </w:tblStylePr>
    <w:tblStylePr w:type="band2Horz">
      <w:tblPr/>
      <w:tcPr>
        <w:shd w:val="clear" w:color="auto" w:fill="FCEA9B"/>
      </w:tcPr>
    </w:tblStylePr>
  </w:style>
  <w:style w:type="table" w:styleId="GridTable4-Accent4">
    <w:name w:val="Grid Table 4 Accent 4"/>
    <w:basedOn w:val="TableNormal"/>
    <w:uiPriority w:val="49"/>
    <w:rsid w:val="00C45C0E"/>
    <w:rPr>
      <w:rFonts w:ascii="Gotham Light" w:hAnsi="Gotham Light"/>
      <w:sz w:val="20"/>
    </w:rPr>
    <w:tblPr>
      <w:tblStyleRowBandSize w:val="1"/>
      <w:tblStyleColBandSize w:val="1"/>
      <w:tblBorders>
        <w:top w:val="single" w:color="E22A16" w:sz="4" w:space="0"/>
        <w:left w:val="single" w:color="E22A16" w:sz="4" w:space="0"/>
        <w:bottom w:val="single" w:color="E22A16" w:sz="4" w:space="0"/>
        <w:right w:val="single" w:color="E22A16" w:sz="4" w:space="0"/>
        <w:insideH w:val="single" w:color="E22A16" w:sz="4" w:space="0"/>
        <w:insideV w:val="single" w:color="E22A16" w:sz="4" w:space="0"/>
      </w:tblBorders>
    </w:tblPr>
    <w:tblStylePr w:type="firstRow">
      <w:rPr>
        <w:b/>
        <w:bCs/>
        <w:color w:val="FFFFFF" w:themeColor="background1"/>
      </w:rPr>
      <w:tblPr/>
      <w:tcPr>
        <w:shd w:val="clear" w:color="auto" w:fill="E22A16"/>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8A39D"/>
      </w:tcPr>
    </w:tblStylePr>
    <w:tblStylePr w:type="band1Horz">
      <w:tblPr/>
      <w:tcPr>
        <w:shd w:val="clear" w:color="auto" w:fill="F8A39D"/>
      </w:tcPr>
    </w:tblStylePr>
  </w:style>
  <w:style w:type="paragraph" w:styleId="Header">
    <w:name w:val="header"/>
    <w:basedOn w:val="Normal"/>
    <w:link w:val="HeaderChar"/>
    <w:uiPriority w:val="99"/>
    <w:unhideWhenUsed/>
    <w:rsid w:val="004440E1"/>
    <w:pPr>
      <w:tabs>
        <w:tab w:val="center" w:pos="4680"/>
        <w:tab w:val="right" w:pos="9360"/>
      </w:tabs>
      <w:spacing w:line="240" w:lineRule="auto"/>
    </w:pPr>
  </w:style>
  <w:style w:type="character" w:styleId="HeaderChar" w:customStyle="1">
    <w:name w:val="Header Char"/>
    <w:basedOn w:val="DefaultParagraphFont"/>
    <w:link w:val="Header"/>
    <w:uiPriority w:val="99"/>
    <w:rsid w:val="004440E1"/>
    <w:rPr>
      <w:rFonts w:ascii="Frutiger 45 Light" w:hAnsi="Frutiger 45 Light"/>
      <w:sz w:val="21"/>
    </w:rPr>
  </w:style>
  <w:style w:type="paragraph" w:styleId="Footer">
    <w:name w:val="footer"/>
    <w:basedOn w:val="Normal"/>
    <w:link w:val="FooterChar"/>
    <w:uiPriority w:val="99"/>
    <w:unhideWhenUsed/>
    <w:rsid w:val="004440E1"/>
    <w:pPr>
      <w:tabs>
        <w:tab w:val="center" w:pos="4680"/>
        <w:tab w:val="right" w:pos="9360"/>
      </w:tabs>
      <w:spacing w:line="240" w:lineRule="auto"/>
    </w:pPr>
  </w:style>
  <w:style w:type="character" w:styleId="FooterChar" w:customStyle="1">
    <w:name w:val="Footer Char"/>
    <w:basedOn w:val="DefaultParagraphFont"/>
    <w:link w:val="Footer"/>
    <w:uiPriority w:val="99"/>
    <w:rsid w:val="004440E1"/>
    <w:rPr>
      <w:rFonts w:ascii="Frutiger 45 Light" w:hAnsi="Frutiger 45 Light"/>
      <w:sz w:val="21"/>
    </w:rPr>
  </w:style>
  <w:style w:type="paragraph" w:styleId="NormalWeb">
    <w:name w:val="Normal (Web)"/>
    <w:basedOn w:val="Normal"/>
    <w:uiPriority w:val="99"/>
    <w:unhideWhenUsed/>
    <w:rsid w:val="000227E4"/>
    <w:pPr>
      <w:spacing w:before="100" w:beforeAutospacing="1" w:after="100" w:afterAutospacing="1" w:line="240" w:lineRule="auto"/>
    </w:pPr>
    <w:rPr>
      <w:rFonts w:ascii="Times New Roman" w:hAnsi="Times New Roman" w:eastAsia="Times New Roman" w:cs="Times New Roman"/>
      <w:sz w:val="24"/>
      <w:lang w:eastAsia="en-GB"/>
    </w:rPr>
  </w:style>
  <w:style w:type="character" w:styleId="Hyperlink">
    <w:name w:val="Hyperlink"/>
    <w:basedOn w:val="DefaultParagraphFont"/>
    <w:uiPriority w:val="99"/>
    <w:unhideWhenUsed/>
    <w:rsid w:val="00741A19"/>
    <w:rPr>
      <w:color w:val="0563C1" w:themeColor="hyperlink"/>
      <w:u w:val="single"/>
    </w:rPr>
  </w:style>
  <w:style w:type="character" w:styleId="UnresolvedMention">
    <w:name w:val="Unresolved Mention"/>
    <w:basedOn w:val="DefaultParagraphFont"/>
    <w:uiPriority w:val="99"/>
    <w:semiHidden/>
    <w:unhideWhenUsed/>
    <w:rsid w:val="00741A19"/>
    <w:rPr>
      <w:color w:val="605E5C"/>
      <w:shd w:val="clear" w:color="auto" w:fill="E1DFDD"/>
    </w:rPr>
  </w:style>
  <w:style w:type="character" w:styleId="FollowedHyperlink">
    <w:name w:val="FollowedHyperlink"/>
    <w:basedOn w:val="DefaultParagraphFont"/>
    <w:uiPriority w:val="99"/>
    <w:semiHidden/>
    <w:unhideWhenUsed/>
    <w:rsid w:val="00741A19"/>
    <w:rPr>
      <w:color w:val="954F72" w:themeColor="followedHyperlink"/>
      <w:u w:val="single"/>
    </w:rPr>
  </w:style>
  <w:style w:type="character" w:styleId="normaltextrun" w:customStyle="true">
    <w:uiPriority w:val="1"/>
    <w:name w:val="normaltextrun"/>
    <w:basedOn w:val="DefaultParagraphFont"/>
    <w:rsid w:val="5FD46AD9"/>
  </w:style>
  <w:style w:type="character" w:styleId="eop" w:customStyle="true">
    <w:uiPriority w:val="1"/>
    <w:name w:val="eop"/>
    <w:basedOn w:val="DefaultParagraphFont"/>
    <w:rsid w:val="5FD46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50810">
      <w:bodyDiv w:val="1"/>
      <w:marLeft w:val="0"/>
      <w:marRight w:val="0"/>
      <w:marTop w:val="0"/>
      <w:marBottom w:val="0"/>
      <w:divBdr>
        <w:top w:val="none" w:sz="0" w:space="0" w:color="auto"/>
        <w:left w:val="none" w:sz="0" w:space="0" w:color="auto"/>
        <w:bottom w:val="none" w:sz="0" w:space="0" w:color="auto"/>
        <w:right w:val="none" w:sz="0" w:space="0" w:color="auto"/>
      </w:divBdr>
    </w:div>
    <w:div w:id="1322003649">
      <w:bodyDiv w:val="1"/>
      <w:marLeft w:val="0"/>
      <w:marRight w:val="0"/>
      <w:marTop w:val="0"/>
      <w:marBottom w:val="0"/>
      <w:divBdr>
        <w:top w:val="none" w:sz="0" w:space="0" w:color="auto"/>
        <w:left w:val="none" w:sz="0" w:space="0" w:color="auto"/>
        <w:bottom w:val="none" w:sz="0" w:space="0" w:color="auto"/>
        <w:right w:val="none" w:sz="0" w:space="0" w:color="auto"/>
      </w:divBdr>
    </w:div>
    <w:div w:id="1531991007">
      <w:bodyDiv w:val="1"/>
      <w:marLeft w:val="0"/>
      <w:marRight w:val="0"/>
      <w:marTop w:val="0"/>
      <w:marBottom w:val="0"/>
      <w:divBdr>
        <w:top w:val="none" w:sz="0" w:space="0" w:color="auto"/>
        <w:left w:val="none" w:sz="0" w:space="0" w:color="auto"/>
        <w:bottom w:val="none" w:sz="0" w:space="0" w:color="auto"/>
        <w:right w:val="none" w:sz="0" w:space="0" w:color="auto"/>
      </w:divBdr>
    </w:div>
    <w:div w:id="1935043531">
      <w:bodyDiv w:val="1"/>
      <w:marLeft w:val="0"/>
      <w:marRight w:val="0"/>
      <w:marTop w:val="0"/>
      <w:marBottom w:val="0"/>
      <w:divBdr>
        <w:top w:val="none" w:sz="0" w:space="0" w:color="auto"/>
        <w:left w:val="none" w:sz="0" w:space="0" w:color="auto"/>
        <w:bottom w:val="none" w:sz="0" w:space="0" w:color="auto"/>
        <w:right w:val="none" w:sz="0" w:space="0" w:color="auto"/>
      </w:divBdr>
    </w:div>
    <w:div w:id="203884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image" Target="/media/image2.png" Id="R7d50e9e15a1d4b83" /><Relationship Type="http://schemas.openxmlformats.org/officeDocument/2006/relationships/hyperlink" Target="https://assets.publishing.service.gov.uk/government/uploads/system/uploads/attachment_data/file/643001/lammy-review-final-report.pdf" TargetMode="External" Id="R43cd6b78842f4370" /><Relationship Type="http://schemas.openxmlformats.org/officeDocument/2006/relationships/hyperlink" Target="https://documents.manchester.ac.uk/display.aspx?DocID=64125" TargetMode="External" Id="R355df2ddd38e4837" /><Relationship Type="http://schemas.openxmlformats.org/officeDocument/2006/relationships/hyperlink" Target="mailto:meka@actionforraceequality.org.uk" TargetMode="External" Id="Rc42468266bf84571" /></Relationships>
</file>

<file path=word/_rels/footer1.xml.rels><?xml version="1.0" encoding="UTF-8" standalone="yes"?>
<Relationships xmlns="http://schemas.openxmlformats.org/package/2006/relationships"><Relationship Id="rId2" Type="http://schemas.openxmlformats.org/officeDocument/2006/relationships/hyperlink" Target="http://www.actionforraceequality.co.uk/" TargetMode="External"/><Relationship Id="rId1" Type="http://schemas.openxmlformats.org/officeDocument/2006/relationships/hyperlink" Target="mailto:hello@actionforracequalit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56BB3C7BD8D2428E1B6F99165D25A7" ma:contentTypeVersion="14" ma:contentTypeDescription="Create a new document." ma:contentTypeScope="" ma:versionID="37f6e71cbfcb508992858703089bfcdb">
  <xsd:schema xmlns:xsd="http://www.w3.org/2001/XMLSchema" xmlns:xs="http://www.w3.org/2001/XMLSchema" xmlns:p="http://schemas.microsoft.com/office/2006/metadata/properties" xmlns:ns2="7aa6f2f8-d678-4197-83f4-2807b69f64d0" xmlns:ns3="6e362ff5-1d2a-4637-8f9b-7860ae22e672" targetNamespace="http://schemas.microsoft.com/office/2006/metadata/properties" ma:root="true" ma:fieldsID="ad730987fb7bd413c20c6a1437371eac" ns2:_="" ns3:_="">
    <xsd:import namespace="7aa6f2f8-d678-4197-83f4-2807b69f64d0"/>
    <xsd:import namespace="6e362ff5-1d2a-4637-8f9b-7860ae22e6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6f2f8-d678-4197-83f4-2807b69f6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eb9da1-4c9f-4865-a478-ffd8703794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362ff5-1d2a-4637-8f9b-7860ae22e6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5e11c2-533f-4f9b-b0fd-b6ffac2520ab}" ma:internalName="TaxCatchAll" ma:showField="CatchAllData" ma:web="6e362ff5-1d2a-4637-8f9b-7860ae22e6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a6f2f8-d678-4197-83f4-2807b69f64d0">
      <Terms xmlns="http://schemas.microsoft.com/office/infopath/2007/PartnerControls"/>
    </lcf76f155ced4ddcb4097134ff3c332f>
    <TaxCatchAll xmlns="6e362ff5-1d2a-4637-8f9b-7860ae22e672" xsi:nil="true"/>
  </documentManagement>
</p:properties>
</file>

<file path=customXml/itemProps1.xml><?xml version="1.0" encoding="utf-8"?>
<ds:datastoreItem xmlns:ds="http://schemas.openxmlformats.org/officeDocument/2006/customXml" ds:itemID="{15690629-8B24-43B0-BB21-0B2A64C7B401}">
  <ds:schemaRefs>
    <ds:schemaRef ds:uri="http://schemas.microsoft.com/sharepoint/v3/contenttype/forms"/>
  </ds:schemaRefs>
</ds:datastoreItem>
</file>

<file path=customXml/itemProps2.xml><?xml version="1.0" encoding="utf-8"?>
<ds:datastoreItem xmlns:ds="http://schemas.openxmlformats.org/officeDocument/2006/customXml" ds:itemID="{9A5C010C-EA0D-46ED-AD1C-3B0AB9302623}"/>
</file>

<file path=customXml/itemProps3.xml><?xml version="1.0" encoding="utf-8"?>
<ds:datastoreItem xmlns:ds="http://schemas.openxmlformats.org/officeDocument/2006/customXml" ds:itemID="{32526C2B-7AE4-4755-A4D9-B41717B8B44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Louis</dc:creator>
  <cp:keywords/>
  <dc:description/>
  <cp:lastModifiedBy>Meka Beresford</cp:lastModifiedBy>
  <cp:revision>5</cp:revision>
  <dcterms:created xsi:type="dcterms:W3CDTF">2022-01-19T12:15:00Z</dcterms:created>
  <dcterms:modified xsi:type="dcterms:W3CDTF">2023-09-08T11:40:05Z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0x010100F856BB3C7BD8D2428E1B6F99165D25A7</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